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2513883</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ind w:left="1928" w:hanging="1928" w:hangingChars="80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UEIBM of R19 NR MIMO Phase 5</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6.12.2.1</w:t>
      </w:r>
      <w:bookmarkStart w:id="0" w:name="_GoBack"/>
      <w:bookmarkEnd w:id="0"/>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the core part requirements discussion has already achieved good progress in [1][2][3][4][5][6][7] and only some small issues are suspending. From last meeting, the discussion on perf part kicked off and based on the progress in core part, we provide our analysis on perf part in this document.</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541650D">
      <w:pPr>
        <w:bidi w:val="0"/>
        <w:rPr>
          <w:rFonts w:hint="eastAsia"/>
          <w:lang w:val="en-US" w:eastAsia="zh-CN"/>
        </w:rPr>
      </w:pPr>
      <w:r>
        <w:rPr>
          <w:rFonts w:hint="eastAsia"/>
          <w:lang w:val="en-US" w:eastAsia="zh-CN"/>
        </w:rPr>
        <w:t>For the scenarios to test, the following applicable scenarios were approved in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30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BA60826">
            <w:pPr>
              <w:rPr>
                <w:b/>
                <w:u w:val="single"/>
                <w:lang w:eastAsia="ko-KR"/>
              </w:rPr>
            </w:pPr>
            <w:r>
              <w:rPr>
                <w:b/>
                <w:u w:val="single"/>
                <w:lang w:eastAsia="ko-KR"/>
              </w:rPr>
              <w:t>Scope of the scenario of event-triggered L1 beam reporting</w:t>
            </w:r>
          </w:p>
          <w:p w14:paraId="03865214">
            <w:pPr>
              <w:rPr>
                <w:rFonts w:hint="default" w:eastAsia="Malgun Gothic"/>
                <w:b/>
                <w:u w:val="single"/>
                <w:lang w:val="en-US" w:eastAsia="ko-KR"/>
              </w:rPr>
            </w:pPr>
            <w:r>
              <w:rPr>
                <w:b/>
                <w:highlight w:val="green"/>
                <w:lang w:eastAsia="zh-CN"/>
              </w:rPr>
              <w:t>Agreement</w:t>
            </w:r>
            <w:r>
              <w:rPr>
                <w:b/>
                <w:lang w:eastAsia="zh-CN"/>
              </w:rPr>
              <w:t>:</w:t>
            </w:r>
            <w:r>
              <w:rPr>
                <w:rFonts w:hint="eastAsia"/>
                <w:b w:val="0"/>
                <w:bCs/>
                <w:lang w:val="en-US" w:eastAsia="zh-CN"/>
              </w:rPr>
              <w:t>(112 meeting)</w:t>
            </w:r>
          </w:p>
          <w:p w14:paraId="0F507261">
            <w:pPr>
              <w:pStyle w:val="29"/>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 xml:space="preserve">Intra-cell and inter-cell for FR2. </w:t>
            </w:r>
          </w:p>
          <w:p w14:paraId="01FF53C6">
            <w:pPr>
              <w:pStyle w:val="29"/>
              <w:numPr>
                <w:ilvl w:val="0"/>
                <w:numId w:val="5"/>
              </w:numPr>
              <w:overflowPunct/>
              <w:autoSpaceDE/>
              <w:autoSpaceDN/>
              <w:adjustRightInd/>
              <w:spacing w:after="120"/>
              <w:ind w:left="720" w:firstLineChars="0"/>
              <w:textAlignment w:val="auto"/>
              <w:rPr>
                <w:rFonts w:hint="default"/>
                <w:vertAlign w:val="baseline"/>
                <w:lang w:val="en-US" w:eastAsia="zh-CN"/>
              </w:rPr>
            </w:pPr>
            <w:r>
              <w:rPr>
                <w:rFonts w:eastAsia="宋体"/>
                <w:lang w:eastAsia="zh-CN"/>
              </w:rPr>
              <w:t>Note: If specific requirements cannot be applicable, discuss it case by case.</w:t>
            </w:r>
          </w:p>
        </w:tc>
      </w:tr>
    </w:tbl>
    <w:p w14:paraId="2DE96D16">
      <w:pPr>
        <w:pStyle w:val="9"/>
        <w:numPr>
          <w:ilvl w:val="0"/>
          <w:numId w:val="0"/>
        </w:numPr>
        <w:bidi w:val="0"/>
        <w:ind w:leftChars="0"/>
        <w:rPr>
          <w:rFonts w:hint="eastAsia"/>
          <w:lang w:val="en-US" w:eastAsia="zh-CN"/>
        </w:rPr>
      </w:pPr>
      <w:r>
        <w:rPr>
          <w:rFonts w:hint="eastAsia"/>
          <w:lang w:val="en-US" w:eastAsia="zh-CN"/>
        </w:rPr>
        <w:t>Regarding the applicable RS type for UEIBM, besides SSB based UEIBM, CSI-RS based UEIBM is also allowed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975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B833175">
            <w:pPr>
              <w:snapToGrid w:val="0"/>
              <w:rPr>
                <w:lang w:eastAsia="zh-CN"/>
              </w:rPr>
            </w:pPr>
            <w:r>
              <w:rPr>
                <w:rFonts w:hint="eastAsia"/>
                <w:b/>
                <w:highlight w:val="green"/>
                <w:lang w:eastAsia="zh-CN"/>
              </w:rPr>
              <w:t>Agreement</w:t>
            </w:r>
            <w:r>
              <w:rPr>
                <w:lang w:eastAsia="zh-CN"/>
              </w:rPr>
              <w:t xml:space="preserve">: </w:t>
            </w:r>
            <w:r>
              <w:rPr>
                <w:rFonts w:hint="eastAsia"/>
                <w:bCs/>
                <w:lang w:val="en-US" w:eastAsia="zh-CN"/>
              </w:rPr>
              <w:t>(112 meeting)</w:t>
            </w:r>
          </w:p>
          <w:p w14:paraId="2DA1A0FE">
            <w:pPr>
              <w:pStyle w:val="29"/>
              <w:numPr>
                <w:ilvl w:val="0"/>
                <w:numId w:val="5"/>
              </w:numPr>
              <w:overflowPunct/>
              <w:autoSpaceDE/>
              <w:autoSpaceDN/>
              <w:adjustRightInd/>
              <w:spacing w:after="120"/>
              <w:ind w:left="720" w:firstLineChars="0"/>
              <w:textAlignment w:val="auto"/>
              <w:rPr>
                <w:rFonts w:hint="eastAsia"/>
                <w:vertAlign w:val="baseline"/>
                <w:lang w:val="en-US" w:eastAsia="zh-CN"/>
              </w:rPr>
            </w:pPr>
            <w:r>
              <w:rPr>
                <w:lang w:eastAsia="zh-CN"/>
              </w:rPr>
              <w:t>Define CSI-RS based L1-RSRP measurement requirements. CSI-RS is periodic CSI-RS</w:t>
            </w:r>
          </w:p>
          <w:p w14:paraId="7BC88BAF">
            <w:pPr>
              <w:rPr>
                <w:rFonts w:hint="default"/>
                <w:b/>
                <w:lang w:val="en-US" w:eastAsia="zh-CN"/>
              </w:rPr>
            </w:pPr>
            <w:r>
              <w:rPr>
                <w:b/>
                <w:lang w:eastAsia="zh-CN"/>
              </w:rPr>
              <w:t>&lt;</w:t>
            </w:r>
            <w:r>
              <w:rPr>
                <w:b/>
                <w:highlight w:val="green"/>
                <w:lang w:eastAsia="zh-CN"/>
              </w:rPr>
              <w:t xml:space="preserve">Agreement </w:t>
            </w:r>
            <w:r>
              <w:rPr>
                <w:b/>
                <w:lang w:eastAsia="zh-CN"/>
              </w:rPr>
              <w:t>&gt;</w:t>
            </w:r>
            <w:r>
              <w:rPr>
                <w:rFonts w:hint="eastAsia"/>
                <w:b/>
                <w:lang w:val="en-US" w:eastAsia="zh-CN"/>
              </w:rPr>
              <w:t xml:space="preserve"> </w:t>
            </w:r>
            <w:r>
              <w:rPr>
                <w:rFonts w:hint="eastAsia"/>
                <w:bCs/>
                <w:lang w:val="en-US" w:eastAsia="zh-CN"/>
              </w:rPr>
              <w:t>(112bis meeting)</w:t>
            </w:r>
          </w:p>
          <w:p w14:paraId="11EC5C87">
            <w:pPr>
              <w:pStyle w:val="29"/>
              <w:numPr>
                <w:ilvl w:val="0"/>
                <w:numId w:val="5"/>
              </w:numPr>
              <w:overflowPunct/>
              <w:autoSpaceDE/>
              <w:autoSpaceDN/>
              <w:adjustRightInd/>
              <w:spacing w:after="120"/>
              <w:ind w:left="720" w:firstLineChars="0"/>
              <w:textAlignment w:val="auto"/>
              <w:rPr>
                <w:rFonts w:hint="eastAsia"/>
                <w:vertAlign w:val="baseline"/>
                <w:lang w:val="en-US" w:eastAsia="zh-CN"/>
              </w:rPr>
            </w:pPr>
            <w:r>
              <w:rPr>
                <w:rFonts w:hint="eastAsia"/>
              </w:rPr>
              <w:t>RAN4 to define CSI-RS based UEIBM L1-RSRP requirements for periodic CSI-RS. CSI-RS based UEIBM L1-RSRP requirements for semi-persistent CSI-RS are FFS pending on RAN1 further agreement to support semi-persistent CSI-RS.</w:t>
            </w:r>
          </w:p>
        </w:tc>
      </w:tr>
    </w:tbl>
    <w:p w14:paraId="5CE64234">
      <w:pPr>
        <w:pStyle w:val="9"/>
        <w:numPr>
          <w:ilvl w:val="0"/>
          <w:numId w:val="0"/>
        </w:numPr>
        <w:bidi w:val="0"/>
        <w:ind w:leftChars="0"/>
        <w:rPr>
          <w:rFonts w:hint="default"/>
          <w:lang w:val="en-US" w:eastAsia="zh-CN"/>
        </w:rPr>
      </w:pPr>
      <w:r>
        <w:rPr>
          <w:rFonts w:hint="eastAsia"/>
          <w:lang w:val="en-US" w:eastAsia="zh-CN"/>
        </w:rPr>
        <w:t xml:space="preserve">For the measurement metrics, only L1-RSRP is confirmed. </w:t>
      </w:r>
    </w:p>
    <w:p w14:paraId="0C4237BB">
      <w:pPr>
        <w:pStyle w:val="9"/>
        <w:numPr>
          <w:ilvl w:val="0"/>
          <w:numId w:val="0"/>
        </w:numPr>
        <w:bidi w:val="0"/>
        <w:ind w:leftChars="0"/>
        <w:rPr>
          <w:rFonts w:hint="eastAsia"/>
          <w:lang w:val="en-US" w:eastAsia="zh-CN"/>
        </w:rPr>
      </w:pPr>
      <w:r>
        <w:rPr>
          <w:rFonts w:hint="eastAsia"/>
          <w:lang w:val="en-US" w:eastAsia="zh-CN"/>
        </w:rPr>
        <w:t>As a result, to cover all the approved applicable cases, the following should be verified：</w:t>
      </w:r>
    </w:p>
    <w:p w14:paraId="663EC921">
      <w:pPr>
        <w:pStyle w:val="9"/>
        <w:numPr>
          <w:ilvl w:val="0"/>
          <w:numId w:val="6"/>
        </w:numPr>
        <w:bidi w:val="0"/>
        <w:ind w:left="420" w:leftChars="0" w:hanging="420" w:firstLineChars="0"/>
        <w:rPr>
          <w:rFonts w:hint="default"/>
          <w:lang w:val="en-US" w:eastAsia="zh-CN"/>
        </w:rPr>
      </w:pPr>
      <w:r>
        <w:rPr>
          <w:rFonts w:hint="eastAsia"/>
          <w:lang w:val="en-US" w:eastAsia="zh-CN"/>
        </w:rPr>
        <w:t>Intra-cell SSB based L1-RSRP UEIBM in FR2;</w:t>
      </w:r>
    </w:p>
    <w:p w14:paraId="7DA06563">
      <w:pPr>
        <w:pStyle w:val="9"/>
        <w:numPr>
          <w:ilvl w:val="0"/>
          <w:numId w:val="6"/>
        </w:numPr>
        <w:bidi w:val="0"/>
        <w:ind w:left="420" w:leftChars="0" w:hanging="420" w:firstLineChars="0"/>
        <w:rPr>
          <w:rFonts w:hint="default"/>
          <w:lang w:val="en-US" w:eastAsia="zh-CN"/>
        </w:rPr>
      </w:pPr>
      <w:r>
        <w:rPr>
          <w:rFonts w:hint="eastAsia"/>
          <w:lang w:val="en-US" w:eastAsia="zh-CN"/>
        </w:rPr>
        <w:t>Inter-cell SSB based L1-RSRP UEIBM in FR2;</w:t>
      </w:r>
    </w:p>
    <w:p w14:paraId="70BE95E4">
      <w:pPr>
        <w:pStyle w:val="9"/>
        <w:numPr>
          <w:ilvl w:val="0"/>
          <w:numId w:val="6"/>
        </w:numPr>
        <w:bidi w:val="0"/>
        <w:ind w:left="420" w:leftChars="0" w:hanging="420" w:firstLineChars="0"/>
        <w:rPr>
          <w:rFonts w:hint="default"/>
          <w:lang w:val="en-US" w:eastAsia="zh-CN"/>
        </w:rPr>
      </w:pPr>
      <w:r>
        <w:rPr>
          <w:rFonts w:hint="eastAsia"/>
          <w:lang w:val="en-US" w:eastAsia="zh-CN"/>
        </w:rPr>
        <w:t>Intra/inter-cell CSI-RS based L1-RSRP UEIBM in FR2;</w:t>
      </w:r>
    </w:p>
    <w:p w14:paraId="18520F03">
      <w:pPr>
        <w:pStyle w:val="9"/>
        <w:numPr>
          <w:ilvl w:val="0"/>
          <w:numId w:val="0"/>
        </w:numPr>
        <w:bidi w:val="0"/>
        <w:ind w:leftChars="0"/>
        <w:rPr>
          <w:rFonts w:hint="eastAsia"/>
          <w:b/>
          <w:bCs/>
          <w:lang w:val="en-US" w:eastAsia="zh-CN"/>
        </w:rPr>
      </w:pPr>
      <w:r>
        <w:rPr>
          <w:rFonts w:hint="eastAsia"/>
          <w:b/>
          <w:bCs/>
          <w:lang w:val="en-US" w:eastAsia="zh-CN"/>
        </w:rPr>
        <w:t>Proposal 1: To cover all the applicable cases in UEIBM, the following cases should be verified:</w:t>
      </w:r>
    </w:p>
    <w:p w14:paraId="097305CE">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Intra-cell SSB based L1-RSRP UEIBM in FR2;</w:t>
      </w:r>
    </w:p>
    <w:p w14:paraId="4E0C860A">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Inter-cell SSB based L1-RSRP UEIBM in FR2;</w:t>
      </w:r>
    </w:p>
    <w:p w14:paraId="56137B73">
      <w:pPr>
        <w:pStyle w:val="9"/>
        <w:numPr>
          <w:ilvl w:val="0"/>
          <w:numId w:val="0"/>
        </w:numPr>
        <w:bidi w:val="0"/>
        <w:ind w:leftChars="100"/>
        <w:rPr>
          <w:rFonts w:hint="eastAsia"/>
          <w:b/>
          <w:bCs/>
          <w:lang w:val="en-US" w:eastAsia="zh-CN"/>
        </w:rPr>
      </w:pPr>
      <w:r>
        <w:rPr>
          <w:rFonts w:hint="eastAsia"/>
          <w:b/>
          <w:bCs/>
          <w:lang w:val="en-US" w:eastAsia="zh-CN"/>
        </w:rPr>
        <w:t xml:space="preserve">- </w:t>
      </w:r>
      <w:r>
        <w:rPr>
          <w:rFonts w:hint="default"/>
          <w:b/>
          <w:bCs/>
          <w:lang w:val="en-US" w:eastAsia="zh-CN"/>
        </w:rPr>
        <w:t>Intra/inter-cell CSI-RS based L1-RSRP UEIBM in FR2</w:t>
      </w:r>
      <w:r>
        <w:rPr>
          <w:rFonts w:hint="eastAsia"/>
          <w:b/>
          <w:bCs/>
          <w:lang w:val="en-US" w:eastAsia="zh-CN"/>
        </w:rPr>
        <w:t>.</w:t>
      </w:r>
    </w:p>
    <w:p w14:paraId="0CAB47D8">
      <w:pPr>
        <w:pStyle w:val="9"/>
        <w:numPr>
          <w:ilvl w:val="0"/>
          <w:numId w:val="0"/>
        </w:numPr>
        <w:bidi w:val="0"/>
        <w:ind w:leftChars="0"/>
        <w:rPr>
          <w:rFonts w:hint="eastAsia"/>
          <w:lang w:val="en-US" w:eastAsia="zh-CN"/>
        </w:rPr>
      </w:pPr>
      <w:r>
        <w:rPr>
          <w:rFonts w:hint="eastAsia"/>
          <w:lang w:val="en-US" w:eastAsia="zh-CN"/>
        </w:rPr>
        <w:t>RAN1 allows two types of event detection solutions as below:</w:t>
      </w:r>
    </w:p>
    <w:p w14:paraId="4C816279">
      <w:pPr>
        <w:numPr>
          <w:ilvl w:val="0"/>
          <w:numId w:val="7"/>
        </w:numPr>
        <w:snapToGrid w:val="0"/>
        <w:spacing w:after="120"/>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Basic solution: Once the L1-RSRP of the new beam becomes a threshold value better than the current beam, UE initiated beam report occurs(Case 1)</w:t>
      </w:r>
    </w:p>
    <w:p w14:paraId="32595B1B">
      <w:pPr>
        <w:numPr>
          <w:ilvl w:val="0"/>
          <w:numId w:val="7"/>
        </w:numPr>
        <w:snapToGrid w:val="0"/>
        <w:spacing w:after="120"/>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Optional advanced solution: NW configures timer + counter M(Case 2)</w:t>
      </w:r>
    </w:p>
    <w:p w14:paraId="71FD1E68">
      <w:pPr>
        <w:numPr>
          <w:ilvl w:val="0"/>
          <w:numId w:val="8"/>
        </w:numPr>
        <w:spacing w:after="0"/>
        <w:ind w:left="84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Within the timer, the number of Event-2 instant is greater than or equal to the counter M</w:t>
      </w:r>
    </w:p>
    <w:p w14:paraId="714E6E7A">
      <w:pPr>
        <w:numPr>
          <w:ilvl w:val="0"/>
          <w:numId w:val="8"/>
        </w:numPr>
        <w:spacing w:after="0"/>
        <w:ind w:left="84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Depend on UE capability</w:t>
      </w:r>
    </w:p>
    <w:p w14:paraId="674E18A8">
      <w:pPr>
        <w:pStyle w:val="9"/>
        <w:numPr>
          <w:ilvl w:val="0"/>
          <w:numId w:val="0"/>
        </w:numPr>
        <w:bidi w:val="0"/>
        <w:ind w:leftChars="0"/>
        <w:rPr>
          <w:rFonts w:hint="eastAsia"/>
          <w:lang w:val="en-US" w:eastAsia="zh-CN"/>
        </w:rPr>
      </w:pPr>
      <w:r>
        <w:rPr>
          <w:rFonts w:hint="eastAsia"/>
          <w:lang w:val="en-US" w:eastAsia="zh-CN"/>
        </w:rPr>
        <w:t>Whether to specify requirements for both Case 1(no time window) and Case 2(with time window), it was discussed in RAN4 while no conclusion achieved until last meeting. It should be noted that the measurement reporting delay for both Case 1 and Case 2 were specified in core part discussion. To our understanding, the UE behavior under the two cases are definitely different, so the separate requirements to cover both of them are necessary, and both of them should be verified as long as RAN4 specifies separate requirements. Anyway, we need to wait for the decision in core part discussion.</w:t>
      </w:r>
    </w:p>
    <w:p w14:paraId="6FCDA25A">
      <w:pPr>
        <w:pStyle w:val="9"/>
        <w:numPr>
          <w:ilvl w:val="0"/>
          <w:numId w:val="0"/>
        </w:numPr>
        <w:bidi w:val="0"/>
        <w:ind w:leftChars="0"/>
        <w:rPr>
          <w:rFonts w:hint="eastAsia"/>
          <w:b/>
          <w:bCs/>
          <w:lang w:val="en-US" w:eastAsia="zh-CN"/>
        </w:rPr>
      </w:pPr>
      <w:r>
        <w:rPr>
          <w:rFonts w:hint="eastAsia"/>
          <w:b/>
          <w:bCs/>
          <w:lang w:val="en-US" w:eastAsia="zh-CN"/>
        </w:rPr>
        <w:t>Proposal 2: Since separate requirements for Case 1(no time window) and Case 2(with time window) are specified, both of them should be verified.</w:t>
      </w:r>
    </w:p>
    <w:p w14:paraId="372C6CB5">
      <w:pPr>
        <w:pStyle w:val="9"/>
        <w:numPr>
          <w:ilvl w:val="0"/>
          <w:numId w:val="0"/>
        </w:numPr>
        <w:bidi w:val="0"/>
        <w:ind w:leftChars="0"/>
        <w:rPr>
          <w:rFonts w:hint="eastAsia"/>
          <w:lang w:val="en-US" w:eastAsia="zh-CN"/>
        </w:rPr>
      </w:pPr>
      <w:r>
        <w:rPr>
          <w:rFonts w:hint="eastAsia"/>
          <w:lang w:val="en-US" w:eastAsia="zh-CN"/>
        </w:rPr>
        <w:t>Regrading the report mode, Mode A and Mode B were specified by RAN1 and both of them are involved in RAN4 core part discussion.</w:t>
      </w:r>
    </w:p>
    <w:p w14:paraId="17415659">
      <w:pPr>
        <w:pStyle w:val="29"/>
        <w:keepNext w:val="0"/>
        <w:keepLines w:val="0"/>
        <w:pageBreakBefore w:val="0"/>
        <w:numPr>
          <w:ilvl w:val="0"/>
          <w:numId w:val="9"/>
        </w:numPr>
        <w:tabs>
          <w:tab w:val="left" w:pos="420"/>
        </w:tabs>
        <w:kinsoku/>
        <w:wordWrap/>
        <w:topLinePunct w:val="0"/>
        <w:bidi w:val="0"/>
        <w:snapToGrid/>
        <w:spacing w:after="0" w:line="240" w:lineRule="auto"/>
        <w:ind w:left="420" w:leftChars="0" w:hanging="420" w:firstLineChars="0"/>
        <w:jc w:val="both"/>
        <w:rPr>
          <w:rFonts w:hint="eastAsia" w:ascii="Arial" w:hAnsi="Arial" w:eastAsia="MS Mincho" w:cs="Times New Roman"/>
          <w:kern w:val="0"/>
          <w:sz w:val="20"/>
          <w:szCs w:val="24"/>
          <w:lang w:val="en-US" w:eastAsia="zh-CN" w:bidi="ar-SA"/>
        </w:rPr>
      </w:pPr>
      <w:r>
        <w:rPr>
          <w:rFonts w:hint="eastAsia" w:ascii="Arial" w:hAnsi="Arial" w:eastAsia="MS Mincho" w:cs="Times New Roman"/>
          <w:kern w:val="0"/>
          <w:sz w:val="20"/>
          <w:szCs w:val="24"/>
          <w:lang w:val="en-US" w:eastAsia="zh-CN" w:bidi="ar-SA"/>
        </w:rPr>
        <w:t>Mode A, where the second UL channel for the UEIBM report is dynamically scheduled by the gNB</w:t>
      </w:r>
    </w:p>
    <w:p w14:paraId="1AB61EA3">
      <w:pPr>
        <w:pStyle w:val="9"/>
        <w:numPr>
          <w:ilvl w:val="0"/>
          <w:numId w:val="10"/>
        </w:numPr>
        <w:bidi w:val="0"/>
        <w:ind w:left="420" w:leftChars="0" w:hanging="420" w:firstLineChars="0"/>
        <w:rPr>
          <w:rFonts w:hint="default"/>
          <w:lang w:val="en-US" w:eastAsia="zh-CN"/>
        </w:rPr>
      </w:pPr>
      <w:r>
        <w:rPr>
          <w:rFonts w:hint="default"/>
          <w:lang w:val="en-US" w:eastAsia="zh-CN"/>
        </w:rPr>
        <w:t>Mode B, where the second UL channel for the UEIBM report is pre-configured by the gNB</w:t>
      </w:r>
    </w:p>
    <w:p w14:paraId="66CE8C8F">
      <w:pPr>
        <w:pStyle w:val="9"/>
        <w:numPr>
          <w:ilvl w:val="0"/>
          <w:numId w:val="0"/>
        </w:numPr>
        <w:bidi w:val="0"/>
        <w:ind w:leftChars="0"/>
        <w:rPr>
          <w:rFonts w:hint="eastAsia"/>
          <w:lang w:val="en-US" w:eastAsia="zh-CN"/>
        </w:rPr>
      </w:pPr>
      <w:r>
        <w:rPr>
          <w:rFonts w:hint="eastAsia"/>
          <w:lang w:val="en-US" w:eastAsia="zh-CN"/>
        </w:rPr>
        <w:t>During the discussion of the event triggered measurement reporting delay, the two modes were taken into account and finally the ending point of measurement reporting delay was determined, so both Mode A and Mode B should be verified.</w:t>
      </w:r>
    </w:p>
    <w:p w14:paraId="401A8082">
      <w:pPr>
        <w:pStyle w:val="9"/>
        <w:numPr>
          <w:ilvl w:val="0"/>
          <w:numId w:val="0"/>
        </w:numPr>
        <w:bidi w:val="0"/>
        <w:ind w:leftChars="0"/>
        <w:rPr>
          <w:rFonts w:hint="eastAsia"/>
          <w:b/>
          <w:bCs/>
          <w:lang w:val="en-US" w:eastAsia="zh-CN"/>
        </w:rPr>
      </w:pPr>
      <w:r>
        <w:rPr>
          <w:rFonts w:hint="eastAsia"/>
          <w:b/>
          <w:bCs/>
          <w:lang w:val="en-US" w:eastAsia="zh-CN"/>
        </w:rPr>
        <w:t>Proposal 3: Both Mode A and Mode B should be verified.</w:t>
      </w:r>
    </w:p>
    <w:p w14:paraId="0B2C2758">
      <w:pPr>
        <w:pStyle w:val="9"/>
        <w:numPr>
          <w:ilvl w:val="0"/>
          <w:numId w:val="0"/>
        </w:numPr>
        <w:bidi w:val="0"/>
        <w:ind w:leftChars="0"/>
        <w:rPr>
          <w:rFonts w:hint="eastAsia"/>
          <w:lang w:val="en-US" w:eastAsia="zh-CN"/>
        </w:rPr>
      </w:pPr>
      <w:r>
        <w:rPr>
          <w:rFonts w:hint="eastAsia"/>
          <w:lang w:val="en-US" w:eastAsia="zh-CN"/>
        </w:rPr>
        <w:t>Besides the Event-2, still Event-1 and Event-7 are supported by RAN1 and RAN4 has already decided to define requirements to cover all Event-2, Event-1 and Event-7 in last meeting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D70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356EB4F">
            <w:pPr>
              <w:rPr>
                <w:rFonts w:ascii="Times New Roman" w:hAnsi="Times New Roman"/>
                <w:b/>
                <w:bCs/>
                <w:sz w:val="20"/>
                <w:u w:val="single"/>
                <w:lang w:val="en-US"/>
              </w:rPr>
            </w:pPr>
            <w:r>
              <w:rPr>
                <w:rFonts w:ascii="Times New Roman" w:hAnsi="Times New Roman"/>
                <w:b/>
                <w:bCs/>
                <w:sz w:val="20"/>
                <w:u w:val="single"/>
                <w:lang w:val="en-US"/>
              </w:rPr>
              <w:t>Requirements for event-1 and event-7?</w:t>
            </w:r>
          </w:p>
          <w:p w14:paraId="6D24D0D7">
            <w:pPr>
              <w:rPr>
                <w:rFonts w:hint="default"/>
                <w:b/>
                <w:lang w:val="en-US" w:eastAsia="zh-CN"/>
              </w:rPr>
            </w:pPr>
            <w:r>
              <w:rPr>
                <w:rFonts w:hint="eastAsia"/>
                <w:b/>
                <w:highlight w:val="green"/>
                <w:lang w:eastAsia="zh-CN"/>
              </w:rPr>
              <w:t>Agre</w:t>
            </w:r>
            <w:r>
              <w:rPr>
                <w:b/>
                <w:highlight w:val="green"/>
                <w:lang w:eastAsia="zh-CN"/>
              </w:rPr>
              <w:t>ement</w:t>
            </w:r>
            <w:r>
              <w:rPr>
                <w:b/>
                <w:lang w:eastAsia="zh-CN"/>
              </w:rPr>
              <w:t>:</w:t>
            </w:r>
            <w:r>
              <w:rPr>
                <w:rFonts w:hint="eastAsia"/>
                <w:b w:val="0"/>
                <w:bCs/>
                <w:lang w:val="en-US" w:eastAsia="zh-CN"/>
              </w:rPr>
              <w:t xml:space="preserve"> (115 meeting)</w:t>
            </w:r>
          </w:p>
          <w:p w14:paraId="02D81AF4">
            <w:pPr>
              <w:pStyle w:val="29"/>
              <w:numPr>
                <w:ilvl w:val="0"/>
                <w:numId w:val="5"/>
              </w:numPr>
              <w:overflowPunct/>
              <w:autoSpaceDE/>
              <w:adjustRightInd/>
              <w:spacing w:after="120"/>
              <w:ind w:firstLineChars="0"/>
              <w:textAlignment w:val="auto"/>
              <w:rPr>
                <w:rFonts w:hint="default"/>
                <w:vertAlign w:val="baseline"/>
                <w:lang w:val="en-US" w:eastAsia="zh-CN"/>
              </w:rPr>
            </w:pPr>
            <w:r>
              <w:rPr>
                <w:rFonts w:hint="eastAsia" w:eastAsia="宋体"/>
                <w:szCs w:val="21"/>
                <w:lang w:eastAsia="zh-CN"/>
              </w:rPr>
              <w:t>F</w:t>
            </w:r>
            <w:r>
              <w:rPr>
                <w:rFonts w:eastAsia="宋体"/>
                <w:szCs w:val="21"/>
                <w:lang w:eastAsia="zh-CN"/>
              </w:rPr>
              <w:t>or Event-1 and Even-7, reuse the same design as the r</w:t>
            </w:r>
            <w:r>
              <w:t>equirements defined Event-2</w:t>
            </w:r>
          </w:p>
        </w:tc>
      </w:tr>
    </w:tbl>
    <w:p w14:paraId="6A1044FA">
      <w:pPr>
        <w:pStyle w:val="9"/>
        <w:numPr>
          <w:ilvl w:val="0"/>
          <w:numId w:val="0"/>
        </w:numPr>
        <w:bidi w:val="0"/>
        <w:ind w:leftChars="0"/>
        <w:rPr>
          <w:rFonts w:hint="eastAsia"/>
          <w:lang w:val="en-US" w:eastAsia="zh-CN"/>
        </w:rPr>
      </w:pPr>
      <w:r>
        <w:rPr>
          <w:rFonts w:hint="eastAsia"/>
          <w:lang w:val="en-US" w:eastAsia="zh-CN"/>
        </w:rPr>
        <w:t>The exact event evaluation rules are totally different among the three types of event, so all of them should be verified.</w:t>
      </w:r>
    </w:p>
    <w:p w14:paraId="20933CA7">
      <w:pPr>
        <w:pStyle w:val="9"/>
        <w:numPr>
          <w:ilvl w:val="0"/>
          <w:numId w:val="0"/>
        </w:numPr>
        <w:bidi w:val="0"/>
        <w:ind w:leftChars="0"/>
        <w:rPr>
          <w:rFonts w:hint="default"/>
          <w:lang w:val="en-US" w:eastAsia="zh-CN"/>
        </w:rPr>
      </w:pPr>
      <w:r>
        <w:rPr>
          <w:rFonts w:hint="eastAsia"/>
          <w:b/>
          <w:bCs/>
          <w:lang w:val="en-US" w:eastAsia="zh-CN"/>
        </w:rPr>
        <w:t>Proposal 4: RAN4 approved to define requirements for Event-2, Event-1 and Event-7. So all of these event types should be verified.</w:t>
      </w:r>
    </w:p>
    <w:p w14:paraId="01BB8D15">
      <w:pPr>
        <w:pStyle w:val="9"/>
        <w:numPr>
          <w:ilvl w:val="0"/>
          <w:numId w:val="0"/>
        </w:numPr>
        <w:bidi w:val="0"/>
        <w:ind w:leftChars="0"/>
        <w:rPr>
          <w:rFonts w:hint="default"/>
          <w:lang w:val="en-US" w:eastAsia="zh-CN"/>
        </w:rPr>
      </w:pP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UEIBM in R19 MIMO</w:t>
      </w:r>
      <w:r>
        <w:rPr>
          <w:rFonts w:eastAsia="宋体"/>
          <w:bCs/>
          <w:color w:val="auto"/>
          <w:sz w:val="20"/>
          <w:szCs w:val="20"/>
          <w:lang w:val="en-GB" w:eastAsia="zh-CN"/>
        </w:rPr>
        <w:t>:</w:t>
      </w:r>
    </w:p>
    <w:p w14:paraId="6351093A">
      <w:pPr>
        <w:pStyle w:val="9"/>
        <w:numPr>
          <w:ilvl w:val="0"/>
          <w:numId w:val="0"/>
        </w:numPr>
        <w:bidi w:val="0"/>
        <w:ind w:leftChars="0"/>
        <w:rPr>
          <w:rFonts w:hint="eastAsia"/>
          <w:b/>
          <w:bCs/>
          <w:lang w:val="en-US" w:eastAsia="zh-CN"/>
        </w:rPr>
      </w:pPr>
      <w:r>
        <w:rPr>
          <w:rFonts w:hint="eastAsia"/>
          <w:b/>
          <w:bCs/>
          <w:lang w:val="en-US" w:eastAsia="zh-CN"/>
        </w:rPr>
        <w:t>Proposal 1: To cover all the applicable cases in UEIBM, the following cases should be verified:</w:t>
      </w:r>
    </w:p>
    <w:p w14:paraId="014B3223">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Intra-cell SSB based L1-RSRP UEIBM in FR2;</w:t>
      </w:r>
    </w:p>
    <w:p w14:paraId="08D851B7">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Inter-cell SSB based L1-RSRP UEIBM in FR2;</w:t>
      </w:r>
    </w:p>
    <w:p w14:paraId="061912B2">
      <w:pPr>
        <w:pStyle w:val="9"/>
        <w:tabs>
          <w:tab w:val="left" w:pos="226"/>
          <w:tab w:val="left" w:pos="284"/>
          <w:tab w:val="left" w:pos="5103"/>
        </w:tabs>
        <w:snapToGrid w:val="0"/>
        <w:ind w:leftChars="100"/>
        <w:rPr>
          <w:rFonts w:hint="eastAsia"/>
          <w:b/>
          <w:bCs/>
          <w:lang w:val="en-US" w:eastAsia="zh-CN"/>
        </w:rPr>
      </w:pPr>
      <w:r>
        <w:rPr>
          <w:rFonts w:hint="eastAsia"/>
          <w:b/>
          <w:bCs/>
          <w:lang w:val="en-US" w:eastAsia="zh-CN"/>
        </w:rPr>
        <w:t xml:space="preserve">- </w:t>
      </w:r>
      <w:r>
        <w:rPr>
          <w:rFonts w:hint="default"/>
          <w:b/>
          <w:bCs/>
          <w:lang w:val="en-US" w:eastAsia="zh-CN"/>
        </w:rPr>
        <w:t>Intra/inter-cell CSI-RS based L1-RSRP UEIBM in FR2</w:t>
      </w:r>
      <w:r>
        <w:rPr>
          <w:rFonts w:hint="eastAsia"/>
          <w:b/>
          <w:bCs/>
          <w:lang w:val="en-US" w:eastAsia="zh-CN"/>
        </w:rPr>
        <w:t>.</w:t>
      </w:r>
    </w:p>
    <w:p w14:paraId="5E76DC77">
      <w:pPr>
        <w:pStyle w:val="9"/>
        <w:numPr>
          <w:ilvl w:val="0"/>
          <w:numId w:val="0"/>
        </w:numPr>
        <w:bidi w:val="0"/>
        <w:ind w:leftChars="0"/>
        <w:rPr>
          <w:rFonts w:hint="eastAsia"/>
          <w:b/>
          <w:bCs/>
          <w:lang w:val="en-US" w:eastAsia="zh-CN"/>
        </w:rPr>
      </w:pPr>
      <w:r>
        <w:rPr>
          <w:rFonts w:hint="eastAsia"/>
          <w:b/>
          <w:bCs/>
          <w:lang w:val="en-US" w:eastAsia="zh-CN"/>
        </w:rPr>
        <w:t>Proposal 2: Since separate requirements for Case 1(no time window) and Case 2(with time window) are specified, both of them should be verified.</w:t>
      </w:r>
    </w:p>
    <w:p w14:paraId="4955B6ED">
      <w:pPr>
        <w:pStyle w:val="9"/>
        <w:numPr>
          <w:ilvl w:val="0"/>
          <w:numId w:val="0"/>
        </w:numPr>
        <w:bidi w:val="0"/>
        <w:ind w:leftChars="0"/>
        <w:rPr>
          <w:rFonts w:hint="eastAsia"/>
          <w:b/>
          <w:bCs/>
          <w:lang w:val="en-US" w:eastAsia="zh-CN"/>
        </w:rPr>
      </w:pPr>
      <w:r>
        <w:rPr>
          <w:rFonts w:hint="eastAsia"/>
          <w:b/>
          <w:bCs/>
          <w:lang w:val="en-US" w:eastAsia="zh-CN"/>
        </w:rPr>
        <w:t>Proposal 3: Both Mode A and Mode B should be verified.</w:t>
      </w:r>
    </w:p>
    <w:p w14:paraId="5DAE0104">
      <w:pPr>
        <w:pStyle w:val="9"/>
        <w:numPr>
          <w:ilvl w:val="0"/>
          <w:numId w:val="0"/>
        </w:numPr>
        <w:bidi w:val="0"/>
        <w:ind w:leftChars="0"/>
        <w:rPr>
          <w:rFonts w:hint="default"/>
          <w:b/>
          <w:bCs/>
          <w:lang w:val="en-US" w:eastAsia="zh-CN"/>
        </w:rPr>
      </w:pPr>
      <w:r>
        <w:rPr>
          <w:rFonts w:hint="eastAsia"/>
          <w:b/>
          <w:bCs/>
          <w:lang w:val="en-US" w:eastAsia="zh-CN"/>
        </w:rPr>
        <w:t>Proposal 4: RAN4 approved to define requirements for Event-2, Event-1 and Event-7. So all of these event types should be verified.</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3E0303EB">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R4-2414035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RAN4#112.</w:t>
      </w:r>
    </w:p>
    <w:p w14:paraId="11A2105A">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R4-2416856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RAN4#112bis.</w:t>
      </w:r>
    </w:p>
    <w:p w14:paraId="2D3A3967">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R4-2420096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RAN4#113.</w:t>
      </w:r>
    </w:p>
    <w:p w14:paraId="6247A449">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R4-2502595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RAN4#114.</w:t>
      </w:r>
    </w:p>
    <w:p w14:paraId="4D4A54D0">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R4-2504902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RAN4#114bis.</w:t>
      </w:r>
    </w:p>
    <w:p w14:paraId="610C6361">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R4-2508271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RAN4#115.</w:t>
      </w:r>
    </w:p>
    <w:p w14:paraId="41B41552">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R4-2512130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RAN4#116.</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8A89C"/>
    <w:multiLevelType w:val="singleLevel"/>
    <w:tmpl w:val="CE68A89C"/>
    <w:lvl w:ilvl="0" w:tentative="0">
      <w:start w:val="1"/>
      <w:numFmt w:val="bullet"/>
      <w:lvlText w:val=""/>
      <w:lvlJc w:val="left"/>
      <w:pPr>
        <w:ind w:left="420" w:hanging="420"/>
      </w:pPr>
      <w:rPr>
        <w:rFonts w:hint="default" w:ascii="Wingdings" w:hAnsi="Wingdings"/>
      </w:rPr>
    </w:lvl>
  </w:abstractNum>
  <w:abstractNum w:abstractNumId="1">
    <w:nsid w:val="D339F788"/>
    <w:multiLevelType w:val="singleLevel"/>
    <w:tmpl w:val="D339F788"/>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F6FBBF33"/>
    <w:multiLevelType w:val="singleLevel"/>
    <w:tmpl w:val="F6FBBF33"/>
    <w:lvl w:ilvl="0" w:tentative="0">
      <w:start w:val="1"/>
      <w:numFmt w:val="bullet"/>
      <w:lvlText w:val=""/>
      <w:lvlJc w:val="left"/>
      <w:pPr>
        <w:ind w:left="420" w:hanging="420"/>
      </w:pPr>
      <w:rPr>
        <w:rFonts w:hint="default" w:ascii="Wingdings" w:hAnsi="Wingdings"/>
      </w:rPr>
    </w:lvl>
  </w:abstractNum>
  <w:abstractNum w:abstractNumId="4">
    <w:nsid w:val="11545F99"/>
    <w:multiLevelType w:val="singleLevel"/>
    <w:tmpl w:val="11545F99"/>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5A19FDB8"/>
    <w:multiLevelType w:val="singleLevel"/>
    <w:tmpl w:val="5A19FDB8"/>
    <w:lvl w:ilvl="0" w:tentative="0">
      <w:start w:val="1"/>
      <w:numFmt w:val="bullet"/>
      <w:lvlText w:val=""/>
      <w:lvlJc w:val="left"/>
      <w:pPr>
        <w:ind w:left="420" w:hanging="420"/>
      </w:pPr>
      <w:rPr>
        <w:rFonts w:hint="default" w:ascii="Wingdings" w:hAnsi="Wingdings"/>
      </w:rPr>
    </w:lvl>
  </w:abstractNum>
  <w:abstractNum w:abstractNumId="10">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6"/>
  </w:num>
  <w:num w:numId="4">
    <w:abstractNumId w:val="5"/>
  </w:num>
  <w:num w:numId="5">
    <w:abstractNumId w:val="8"/>
  </w:num>
  <w:num w:numId="6">
    <w:abstractNumId w:val="1"/>
  </w:num>
  <w:num w:numId="7">
    <w:abstractNumId w:val="9"/>
  </w:num>
  <w:num w:numId="8">
    <w:abstractNumId w:val="0"/>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E1688F"/>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431E8D"/>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B71CC8"/>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82ADE"/>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160784"/>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9B165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57227"/>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51C5"/>
    <w:rsid w:val="589408A7"/>
    <w:rsid w:val="58AE7BC9"/>
    <w:rsid w:val="58B66D4F"/>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026E2"/>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2025-10-03T03:35:23Z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